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Lt Gen Nauman Mahmood, HI (M) (Retd)</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Lt Gen Nauman Mahmood, HI (M) (Retired) passed out from Pakistan Military Academy in 1987 and was commissioned in an Infantry Battalion. He is graduate of Command and Staff College Quetta, Command and Staff College Cario, Egypt and National Defence University Islamabad. The General Officer is a recipient of Hilal-e-Imtiaz (Military) and holds a Master Degree in War Studies as well.’</w:t>
      </w:r>
    </w:p>
    <w:p w:rsidR="00000000" w:rsidDel="00000000" w:rsidP="00000000" w:rsidRDefault="00000000" w:rsidRPr="00000000" w14:paraId="0000000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t xml:space="preserve">General Nauman has served at various Command, Staff and Instructional assignments. Besides Commanding an Infantry Regiment; he has commanded a Para Brigade in South Waziristan Agency and an Infantry Brigade in Kashmir. He has been Chief of Staff in Headquarters 11 Corps and Chief Instructor at Command and Staff College Quetta. As a Major General he has commanded 7 Infantry Division in North Waziristan Agency and performed the duties of Director General (Analysis) in Directorate General Inter Services Intelligence Islamabad. After Promotion to the rank of Lieutenant General he held the appointment of Inspector General Communication &amp; Information Technology Branch General Headquarters, Rawalpindi. He was appointed as Commander 11 Corps Peshawar Cantonment and further appointed as President National Defence University Islamabad and retired on 23 Apr 2023.</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address: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Floor, AWT Plaza, Rawalpindi</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Style w:val="Heading4"/>
        <w:rPr/>
      </w:pPr>
      <w:r w:rsidDel="00000000" w:rsidR="00000000" w:rsidRPr="00000000">
        <w:rPr>
          <w:color w:val="000000"/>
          <w:rtl w:val="0"/>
        </w:rPr>
        <w:t xml:space="preserve">Rizwan Ullah Khan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Rizwan Ullah Khan has graduated from Hiram College Ohio USA with major in Business Management. He has 34 years of extensive working experience in corporate sector. He served Coca-Cola Pakistan for 24+ years with 14 years as a Regional Head of Coca-Cola Pakistan &amp; Afghanistan from 2005 – 2020. He was also the Chairman of SIA Beverages and board member of Packages Mall, Lahore Pakistan, SNGPL &amp; PBIT. He founded American Business forum in Pakistan and remained its president for more than 4 years. Currently he is working as a Chief Operating Officer of Army Welfare Trust with the key responsibilities of designing and implementing business operations, strategy and business planning, establishing policies and procedures, participates in expansion activities (investments, acquisitions, corporate alliances etc.) and managing relationships with partners/ vendors. </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address: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Floor, AWT Plaza, Rawalpindi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Malik Riffat Mahmood</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Malik Riffat Mehmood is currently working as Group Chief Finance Officer of Askari Group of Companies – Army Welfare Trust. He is a seasoned finance professional with diversified working experience in multiple industries including Pharmaceutical, Aviation, Textile, Oil and Gas and Sugar. He is a Fellow Chartered Accountant (FCA) of the Institute of Chartered Accountants of Pakistan. He has hands-on experience of strategic and financial planning coupled with proven ability of translating strategic vision into practical action plans.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address: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Floor, AWT Plaza, Rawalpindi</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Javed Yunus</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Javed Yunus was appointed to the Board of Directors of the Company in 1992. He is a part of the Company as Director for last 19 years out of his total experience of 47 years. He has obtained B. Pharmacy from Karachi University, (1970), MBA (Finance) from Institute of Business Administration, Karachi (1973). MBA (Marketing) from St. Johns University, New York, USA (1978). He served for Park Davis &amp; Co. New York USA (A pharmaceutical Co.) in their Marketing and Sales from 1974-1986. After returning to Pakistan he joined East West Insurance Co. (General) as Executive Director (1986) and remains on EWI Board to date. He also served as Director on the Board of Bolan Bank Limited (1992-2004).</w:t>
      </w:r>
    </w:p>
    <w:p w:rsidR="00000000" w:rsidDel="00000000" w:rsidP="00000000" w:rsidRDefault="00000000" w:rsidRPr="00000000" w14:paraId="00000013">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Office Address: 401-404, BLOCK 'B', 4th Floor, LAKSON SQUARE BUILDING NO-3, </w:t>
        <w:br w:type="textWrapping"/>
        <w:t xml:space="preserve">SARWAR SHAHEED ROAD,</w:t>
        <w:br w:type="textWrapping"/>
        <w:t xml:space="preserve">Karachi.</w:t>
      </w:r>
    </w:p>
    <w:p w:rsidR="00000000" w:rsidDel="00000000" w:rsidP="00000000" w:rsidRDefault="00000000" w:rsidRPr="00000000" w14:paraId="00000014">
      <w:pPr>
        <w:pStyle w:val="Heading4"/>
        <w:rPr/>
      </w:pPr>
      <w:r w:rsidDel="00000000" w:rsidR="00000000" w:rsidRPr="00000000">
        <w:rPr>
          <w:color w:val="000000"/>
          <w:rtl w:val="0"/>
        </w:rPr>
        <w:t xml:space="preserve">Tariq Hameed</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Tariq Hameed is a Fellow of the Institute &amp; Faculty of Actuaries, UK and an Associate of the Society of Actuaries, USA. He graduated from the University of Punjab (Pakistan) with a first-class degree in Mathematics and Economics. He was associated with Mercer Ltd (a leading international actuarial consultancy) and has over 40 years’ experience in the pensions consultancy (including M&amp;As and change management) and insurance industry in the UK, Canada, Middle East and Pakistan. He retired as a Principal with Mercer in 2016.</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br w:type="textWrapping"/>
        <w:t xml:space="preserve">Prior to joining Mercer, He worked with the Credit &amp; Commerce Insurance Company (Saudi) Ltd. in Jeddah and with the State Life Insurance Corporation of Pakistan (actuarial department). He was also the Executive Chairman of the Institute of Islamic Banking &amp; Insurance, London.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16/A, Royal Enclave, Diplomatic Enclave, Islamabad</w:t>
      </w:r>
    </w:p>
    <w:p w:rsidR="00000000" w:rsidDel="00000000" w:rsidP="00000000" w:rsidRDefault="00000000" w:rsidRPr="00000000" w14:paraId="00000017">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Ayesha Rafique</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Ms. Ayesha Rafique is currently working with Edotco Pakistan Private Limited as Head of Legal and Regulatory Affairs. She is a Corporate and Commercial Counsel and has over 22 years’ experience as external and in-house counsel. In her career apart from working in various law firms she has also been working for Pakistan Tobacco Company Limited and TCS Holdings Private Limited as </w:t>
      </w:r>
      <w:r w:rsidDel="00000000" w:rsidR="00000000" w:rsidRPr="00000000">
        <w:rPr>
          <w:rFonts w:ascii="Times New Roman" w:cs="Times New Roman" w:eastAsia="Times New Roman" w:hAnsi="Times New Roman"/>
          <w:color w:val="000000"/>
          <w:rtl w:val="0"/>
        </w:rPr>
        <w:t xml:space="preserve">Company Secretary and Head of Legal. She has an extended experience in Corporate Legal matters, litigations, Employment/ Labour law, Taxation and legal issues which include restricting and organization of companies. She holds LLM from University of Aberdeen in UK.</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MAJ GENERAL KAMRAN ALI, HIM (RETD)</w:t>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7"/>
        <w:gridCol w:w="361"/>
        <w:gridCol w:w="5498"/>
        <w:tblGridChange w:id="0">
          <w:tblGrid>
            <w:gridCol w:w="3167"/>
            <w:gridCol w:w="361"/>
            <w:gridCol w:w="5498"/>
          </w:tblGrid>
        </w:tblGridChange>
      </w:tblGrid>
      <w:tr>
        <w:trPr>
          <w:cantSplit w:val="0"/>
          <w:trHeight w:val="821"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Civil Education</w:t>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Msc (War Studies and Management) from                     NDU -2008</w:t>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 (International Relation) from Baluchistan University – 2005</w:t>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Msc (Art &amp; Science of Warfare) from  Baluchistan University - 2005  </w:t>
            </w:r>
          </w:p>
        </w:tc>
      </w:tr>
      <w:tr>
        <w:trPr>
          <w:cantSplit w:val="0"/>
          <w:trHeight w:val="821"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 Army Courses</w:t>
            </w:r>
          </w:p>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4">
            <w:pPr>
              <w:pStyle w:val="Heading1"/>
              <w:keepLines w:val="0"/>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Armed Forces War Course 2007 / 2008 from NDU</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Command &amp; Staff Couse 1997 from C&amp;SC </w:t>
            </w:r>
          </w:p>
          <w:p w:rsidR="00000000" w:rsidDel="00000000" w:rsidP="00000000" w:rsidRDefault="00000000" w:rsidRPr="00000000" w14:paraId="00000026">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 Gunnery Staff Course 48 from School of Arty</w:t>
            </w:r>
          </w:p>
        </w:tc>
      </w:tr>
      <w:tr>
        <w:trPr>
          <w:cantSplit w:val="0"/>
          <w:trHeight w:val="821"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Foreign Course</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9">
            <w:pPr>
              <w:pStyle w:val="Heading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Battalion Command Course from Germany </w:t>
            </w:r>
          </w:p>
        </w:tc>
      </w:tr>
      <w:tr>
        <w:trPr>
          <w:cantSplit w:val="0"/>
          <w:trHeight w:val="821"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Important Appointments</w:t>
            </w:r>
          </w:p>
          <w:p w:rsidR="00000000" w:rsidDel="00000000" w:rsidP="00000000" w:rsidRDefault="00000000" w:rsidRPr="00000000" w14:paraId="0000002B">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D">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General       -   RV&amp;FC GHQ</w:t>
            </w:r>
          </w:p>
          <w:p w:rsidR="00000000" w:rsidDel="00000000" w:rsidP="00000000" w:rsidRDefault="00000000" w:rsidRPr="00000000" w14:paraId="0000002E">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Officer Commanding - 17 Division </w:t>
            </w:r>
          </w:p>
          <w:p w:rsidR="00000000" w:rsidDel="00000000" w:rsidP="00000000" w:rsidRDefault="00000000" w:rsidRPr="00000000" w14:paraId="0000002F">
            <w:pPr>
              <w:numPr>
                <w:ilvl w:val="0"/>
                <w:numId w:val="1"/>
              </w:numPr>
              <w:spacing w:after="0" w:before="24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General Officer Commanding - 2 Arty Division</w:t>
            </w:r>
          </w:p>
          <w:p w:rsidR="00000000" w:rsidDel="00000000" w:rsidP="00000000" w:rsidRDefault="00000000" w:rsidRPr="00000000" w14:paraId="00000030">
            <w:pPr>
              <w:spacing w:after="0" w:before="240" w:line="240" w:lineRule="auto"/>
              <w:ind w:left="3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address: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Floor, AWT Plaza, Rawalpindi</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